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Relatedly, software engineering combines engineering techniques and principles with software development.</w:t>
        <w:br/>
        <w:t>Text editors were also developed that allowed changes and corrections to be made much more easily than with punched cards.</w:t>
        <w:br/>
        <w:t>The following properties are among the most important:</w:t>
        <w:br/>
        <w:br/>
        <w:t xml:space="preserve"> In computer programming, readability refers to the ease with which a human reader can comprehend the purpose, control flow, and operation of source code.</w:t>
        <w:br/>
        <w:t>A study found that a few simple readability transformations made code shorter and drastically reduced the time to understand it.</w:t>
        <w:br/>
        <w:t>For example, COBOL is still strong in corporate data centers often on large mainframe computers, Fortran in engineering applications, scripting languages in Web development, and C in embedded software.</w:t>
        <w:br/>
        <w:t>Trial-and-error/divide-and-conquer is needed: the programmer will try to remove some parts of the original test case and check if the problem still exists.</w:t>
        <w:br/>
        <w:t xml:space="preserve"> Code-breaking algorithms have also existed for centuries.</w:t>
        <w:br/>
        <w:t>The Unified Modeling Language (UML) is a notation used for both the OOAD and MDA.</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