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with the concept of the stored-program computer introduced in 1949, both programs and data were stored and manipulated in the same way in computer memory.</w:t>
        <w:br/>
        <w:t>In 1801, the Jacquard loom could produce entirely different weaves by changing the "program" – a series of pasteboard cards with holes punched in them.</w:t>
        <w:br/>
        <w:t>For this purpose, algorithms are classified into orders using so-called Big O notation, which expresses resource use, such as execution time or memory consumption, in terms of the size of an input.</w:t>
        <w:br/>
        <w:t>Many programmers use forms of Agile software development where the various stages of formal software development are more integrated together into short cycles that take a few weeks rather than years.</w:t>
        <w:br/>
        <w:t>Use of a static code analysis tool can help detect some possible problems.</w:t>
        <w:br/>
        <w:t>This can be a non-trivial task, for example as with parallel processes or some unusual software bugs.</w:t>
        <w:br/>
        <w:t>In 1801, the Jacquard loom could produce entirely different weaves by changing the "program" – a series of pasteboard cards with holes punched in them.</w:t>
        <w:br/>
        <w:t>This can be a non-trivial task, for example as with parallel processes or some unusual software bugs.</w:t>
        <w:br/>
        <w:t>Trade-offs from this ideal involve finding enough programmers who know the language to build a team, the availability of compilers for that language, and the efficiency with which programs written in a given language execute.</w:t>
        <w:br/>
        <w:t>For example, COBOL is still strong in corporate data centers often on large mainframe computers, Fortran in engineering applications, scripting languages in Web development, and C in embedded software.</w:t>
        <w:br/>
        <w:t>However, readability is more than just programming style.</w:t>
        <w:br/>
        <w:t>There exist a lot of different approaches for each of those tasks.</w:t>
        <w:br/>
        <w:t>Compiling takes the source code from a low-level programming language and converts it into machine code.</w:t>
        <w:br/>
        <w:t>Some of these factors include:</w:t>
        <w:br/>
        <w:t xml:space="preserve"> The presentation aspects of this (such as indents, line breaks, color highlighting, and so on) are often handled by the source code editor, but the content aspects reflect the programmer's talent and skills.</w:t>
        <w:br/>
        <w:t xml:space="preserve"> Debugging is often done with IDEs. Standalone debuggers like GDB are also used, and these often provide less of a visual environment, usually using a command line.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