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Many factors, having little or nothing to do with the ability of the computer to efficiently compile and execute the code, contribute to readability.</w:t>
        <w:br/>
        <w:t>Many factors, having little or nothing to do with the ability of the computer to efficiently compile and execute the code, contribute to readability.</w:t>
        <w:br/>
        <w:t>The source code of a program is written in one or more languages that are intelligible to programmers, rather than machine code, which is directly executed by the central processing unit.</w:t>
        <w:br/>
        <w:t>Provided the functions in a library follow the appropriate run-time conventions (e.g., method of passing arguments), then these functions may be written in any other language.</w:t>
        <w:br/>
        <w:t>To produce machine code, the source code must either be compiled or transpiled.</w:t>
        <w:br/>
        <w:t>Languages form an approximate spectrum from "low-level" to "high-level"; "low-level" languages are typically more machine-oriented and faster to execute, whereas "high-level" languages are more abstract and easier to use but execute less quickly.</w:t>
        <w:br/>
        <w:t xml:space="preserve"> Allen Downey, in his book How To Think Like A Computer Scientist, writes:</w:t>
        <w:br/>
        <w:t xml:space="preserve"> Many computer languages provide a mechanism to call functions provided by shared libraries.</w:t>
        <w:br/>
        <w:t>Some text editors such as Emacs allow GDB to be invoked through them, to provide a visual environment.</w:t>
        <w:br/>
        <w:t>Programming languages are essential for software development.</w:t>
        <w:br/>
        <w:t xml:space="preserve"> High-level languages made the process of developing a program simpler and more understandable, and less bound to the underlying hardware.</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