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They are the building blocks for all software, from the simplest applications to the most sophisticated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Trial-and-error/divide-and-conquer is needed: the programmer will try to remove some parts of the original test case and check if the problem still exists.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 study found that a few simple readability transformations made code shorter and drastically reduced the time to understand it.</w:t>
        <w:br/>
        <w:t>However, Charles Babbage had already written his first program for the Analytical Engine in 1837.</w:t>
        <w:br/>
        <w:t>Ideally, the programming language best suited for the task at hand will be selected.</w:t>
        <w:br/>
        <w:t>The Unified Modeling Language (UML) is a notation used for both the OOAD and MDA.</w:t>
        <w:br/>
        <w:t xml:space="preserve"> Some languages are very popular for particular kinds of applications, while some languages are regularly used to write many different kinds of applications.</w:t>
        <w:br/>
        <w:t>Also, specific user environment and usage history can make it difficult to reproduce the problem.</w:t>
        <w:br/>
        <w:t>Many factors, having little or nothing to do with the ability of the computer to efficiently compile and execute the code, contribute to readability.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