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Scripting and breakpointing is also part of this process.</w:t>
        <w:br/>
        <w:t>Many applications use a mix of several languages in their construction and use.</w:t>
        <w:br/>
        <w:t>Normally the first step in debugging is to attempt to reproduce the problem.</w:t>
        <w:br/>
        <w:t>There exist a lot of different approaches for each of those tasks.</w:t>
        <w:br/>
        <w:t>However, Charles Babbage had already written his first program for the Analytical Engine in 1837.</w:t>
        <w:br/>
        <w:t>Integrated development environments (IDEs) aim to integrate all such help.</w:t>
        <w:br/>
        <w:t>The Unified Modeling Language (UML) is a notation used for both the OOAD and MDA.</w:t>
        <w:br/>
        <w:t>A study found that a few simple readability transformations made code shorter and drastically reduced the time to understand it.</w:t>
        <w:br/>
        <w:t>Some text editors such as Emacs allow GDB to be invoked through them, to provide a visual environment.</w:t>
        <w:br/>
        <w:t>There are many approaches to the Software development process.</w:t>
        <w:br/>
        <w:t>Some text editors such as Emacs allow GDB to be invoked through them, to provide a visual environment.</w:t>
        <w:br/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