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This can be a non-trivial task, for example as with parallel processes or some unusual software bugs.</w:t>
        <w:br/>
        <w:t>Programming languages are essential for software development.</w:t>
        <w:br/>
        <w:t>Unreadable code often leads to bugs, inefficiencies, and duplicated code.</w:t>
        <w:br/>
        <w:t>Techniques like Code refactoring can enhance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Many programmers use forms of Agile software development where the various stages of formal software development are more integrated together into short cycles that take a few weeks rather than years.</w:t>
        <w:br/>
        <w:t xml:space="preserve"> A similar technique used for database design is Entity-Relationship Modeling (ER Modeling).</w:t>
        <w:br/>
        <w:t>Compiling takes the source code from a low-level programming language and converts it into machine code.</w:t>
        <w:br/>
        <w:t>However, Charles Babbage had already written his first program for the Analytical Engine in 1837.</w:t>
        <w:br/>
        <w:t xml:space="preserve"> A similar technique used for database design is Entity-Relationship Modeling (ER Modeling).</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