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In the 1880s, Herman Hollerith invented the concept of storing data in machine-readable form.</w:t>
        <w:br/>
        <w:t xml:space="preserve"> The first computer program is generally dated to 1843, when mathematician Ada Lovelace published an algorithm to calculate a sequence of Bernoulli numbers, intended to be carried out by Charles Babbage's Analytical Engine.</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