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A study found that a few simple readability transformations made code shorter and drastically reduced the time to understand it.</w:t>
        <w:br/>
        <w:t>As early as the 9th century, a programmable music sequencer was invented by the Persian Banu Musa brothers, who described an automated mechanical flute player in the Book of Ingenious Devices.</w:t>
        <w:br/>
        <w:t>For this purpose, algorithms are classified into orders using so-called Big O notation, which expresses resource use, such as execution time or memory consumption, in terms of the size of an input.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source code of a program is written in one or more languages that are intelligible to programmers, rather than machine code, which is directly executed by the central processing unit.</w:t>
        <w:br/>
        <w:t>Use of a static code analysis tool can help detect some possible problems.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applications use a mix of several languages in their construction and use.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text editors such as Emacs allow GDB to be invoked through them, to provide a visual environment.</w:t>
        <w:br/>
        <w:t>They are the building blocks for all software, from the simplest applications to the most sophisticated ones.</w:t>
        <w:br/>
        <w:t xml:space="preserve"> High-level languages made the process of developing a program simpler and more understandable, and less bound to the underlying hardware.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