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Proficient programming thus usually requires expertise in several different subjects, including knowledge of the application domain, specialized algorithms, and formal logic.</w:t>
        <w:br/>
        <w:t>There exist a lot of different approaches for each of those tasks.</w:t>
        <w:br/>
        <w:t>It is usually easier to code in "high-level" languages than in "low-level" ones.</w:t>
        <w:br/>
        <w:t>He gave the first description of cryptanalysis by frequency analysis, the earliest code-breaking algorithm.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Provided the functions in a library follow the appropriate run-time conventions (e.g., method of passing arguments), then these functions may be written in any other language.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Following a consistent programming style often helps readability.</w:t>
        <w:br/>
        <w:t>A study found that a few simple readability transformations made code shorter and drastically reduced the time to understand it.</w:t>
        <w:br/>
        <w:t>Use of a static code analysis tool can help detect some possible problems.</w:t>
        <w:br/>
        <w:t>The source code of a program is written in one or more languages that are intelligible to programmers, rather than machine code, which is directly executed by the central processing unit.</w:t>
        <w:br/>
        <w:t>Many applications use a mix of several languages in their construction and use.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