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This is interpreted into machine code.</w:t>
        <w:br/>
        <w:t>However, because an assembly language is little more than a different notation for a machine language,  two machines with different instruction sets also have different assembly languages.</w:t>
        <w:br/>
        <w:t>This is interpreted into machine code.</w:t>
        <w:br/>
        <w:t>Compilers harnessed the power of computers to make programming easier by allowing programmers to specify calculations by entering a formula using infix notation.</w:t>
        <w:br/>
        <w:t>Some languages are more prone to some kinds of faults because their specification does not require compilers to perform as much checking as other languages.</w:t>
        <w:br/>
        <w:t>They are the building blocks for all software, from the simplest applications to the most sophisticated ones.</w:t>
        <w:br/>
        <w:t>Trade-offs from this ideal involve finding enough programmers who know the language to build a team, the availability of compilers for that language, and the efficiency with which programs written in a given language execute.</w:t>
        <w:br/>
        <w:t>The purpose of programming is to find a sequence of instructions that will automate the performance of a task (which can be as complex as an operating system) on a computer, often for solving a given problem.</w:t>
        <w:br/>
        <w:t xml:space="preserve"> Code-breaking algorithms have also existed for centuries.</w:t>
        <w:br/>
        <w:t>Some of these factors include:</w:t>
        <w:br/>
        <w:t xml:space="preserve"> The presentation aspects of this (such as indents, line breaks, color highlighting, and so on) are often handled by the source code editor, but the content aspects reflect the programmer's talent and skills.</w:t>
        <w:br/>
        <w:t>Assembly languages were soon developed that let the programmer specify instruction in a text format (e.g., ADD X, TOTAL), with abbreviations for each operation code and meaningful names for specifying addresses.</w:t>
        <w:br/>
        <w:t>It affects the aspects of quality above, including portability, usability and most importantly maintainability.</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