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Integrated development environments (IDEs) aim to integrate all such help.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Many applications use a mix of several languages in their construction and use.</w:t>
        <w:br/>
        <w:t>To produce machine code, the source code must either be compiled or transpiled.</w:t>
        <w:br/>
        <w:t>There are many approaches to the Software development process.</w:t>
        <w:br/>
        <w:t>Techniques like Code refactoring can enhance readability.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source code of a program is written in one or more languages that are intelligible to programmers, rather than machine code, which is directly executed by the central processing unit.</w:t>
        <w:br/>
        <w:t>In 1206, the Arab engineer Al-Jazari invented a programmable drum machine where a musical mechanical automaton could be made to play different rhythms and drum patterns, via pegs and cams.</w:t>
        <w:br/>
        <w:t>Proficient programming thus usually requires expertise in several different subjects, including knowledge of the application domain, specialized algorithms, and formal logic.</w:t>
        <w:br/>
        <w:t>However, with the concept of the stored-program computer introduced in 1949, both programs and data were stored and manipulated in the same way in computer memory.</w:t>
        <w:br/>
        <w:t xml:space="preserve"> Popular modeling techniques include Object-Oriented Analysis and Design (OOAD) and Model-Driven Architecture (MDA).</w:t>
        <w:br/>
        <w:t>Many programmers use forms of Agile software development where the various stages of formal software development are more integrated together into short cycles that take a few weeks rather than years.</w:t>
        <w:br/>
        <w:t>There are many approaches to the Software development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