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Compiling takes the source code from a low-level programming language and converts it into machine code.</w:t>
        <w:br/>
        <w:t>He gave the first description of cryptanalysis by frequency analysis, the earliest code-breaking algorithm.</w:t>
        <w:br/>
        <w:t>One approach popular for requirements analysis is Use Case analysis.</w:t>
        <w:br/>
        <w:t>There are many approaches to the Software development process.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Some text editors such as Emacs allow GDB to be invoked through them, to provide a visual environment.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Ideally, the programming language best suited for the task at hand will be selected.</w:t>
        <w:br/>
        <w:t>Techniques like Code refactoring can enhance readability.</w:t>
        <w:br/>
        <w:t>In 1801, the Jacquard loom could produce entirely different weaves by changing the "program" – a series of pasteboard cards with holes punched in them.</w:t>
        <w:br/>
        <w:t>To produce machine code, the source code must either be compiled or transpiled.</w:t>
        <w:br/>
        <w:t>In 1206, the Arab engineer Al-Jazari invented a programmable drum machine where a musical mechanical automaton could be made to play different rhythms and drum patterns, via pegs and cams.</w:t>
        <w:br/>
        <w:t>In 1801, the Jacquard loom could produce entirely different weaves by changing the "program" – a series of pasteboard cards with holes punched in them.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