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 the 9th century, the Arab mathematician Al-Kindi described a cryptographic algorithm for deciphering encrypted code, in A Manuscript on Deciphering Cryptographic Messages.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Some languages are more prone to some kinds of faults because their specification does not require compilers to perform as much checking as other languages.</w:t>
        <w:br/>
        <w:t>When debugging the problem in a GUI, the programmer can try to skip some user interaction from the original problem description and check if remaining actions are sufficient for bugs to appear.</w:t>
        <w:br/>
        <w:t>Unreadable code often leads to bugs, inefficiencies, and duplicated code.</w:t>
        <w:br/>
        <w:t>It affects the aspects of quality above, including portability, usability and most importantly maintainability.</w:t>
        <w:br/>
        <w:t>He gave the first description of cryptanalysis by frequency analysis, the earliest code-breaking algorithm.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Implementation techniques include imperative languages (object-oriented or procedural), functional languages, and logic languages.</w:t>
        <w:br/>
        <w:t xml:space="preserve"> Programs were mostly entered using punched cards or paper tape.</w:t>
        <w:br/>
        <w:t>Normally the first step in debugging is to attempt to reproduce the problem.</w:t>
        <w:br/>
        <w:t>Integrated development environments (IDEs) aim to integrate all such help.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