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Normally the first step in debugging is to attempt to reproduce the problem.</w:t>
        <w:b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 xml:space="preserve"> Tasks accompanying and related to programming include testing, debugging, source code maintenance, implementation of build systems, and management of derived artifacts, such as the machine code of computer programs.</w:t>
        <w:br/>
        <w:t>Ideally, the programming language best suited for the task at hand will be selected.</w:t>
        <w:br/>
        <w:t>However, Charles Babbage had already written his first program for the Analytical Engine in 1837.</w:t>
        <w:br/>
        <w:t xml:space="preserve"> Various visual programming languages have also been developed with the intent to resolve readability concerns by adopting non-traditional approaches to code structure and display.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High-level languages made the process of developing a program simpler and more understandable, and less bound to the underlying hardware.</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