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However, because an assembly language is little more than a different notation for a machine language,  two machines with different instruction sets also have different assembly languages.</w:t>
        <w:br/>
        <w:t>A study found that a few simple readability transformations made code shorter and drastically reduced the time to understand it.</w:t>
        <w:br/>
        <w:t>One approach popular for requirements analysis is Use Case analysis.</w:t>
        <w:br/>
        <w:t>Text editors were also developed that allowed changes and corrections to be made much more easily than with punched cards.</w:t>
        <w:br/>
        <w:t>Many applications use a mix of several languages in their construction and use.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However, with the concept of the stored-program computer introduced in 1949, both programs and data were stored and manipulated in the same way in computer memory.</w:t>
        <w:br/>
        <w:t>Also, specific user environment and usage history can make it difficult to reproduce the problem.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Debugging is often done with IDEs. Standalone debuggers like GDB are also used, and these often provide less of a visual environment, usually using a command line.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