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Text editors were also developed that allowed changes and corrections to be made much more easily than with punched cards.</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br/>
        <w:br/>
        <w:t xml:space="preserve"> Computer programming is the process of performing particular computations (or more generally, accomplishing specific computing results), usually by designing and building executable computer programs.</w:t>
        <w:br/>
        <w:t>FORTRAN, the first widely used high-level language to have a functional implementation, came out in 1957, and many other languages were soon developed—in particular, COBOL aimed at commercial data processing, and Lisp for computer research.</w:t>
        <w:br/>
        <w:t xml:space="preserve"> Tasks accompanying and related to programming include testing, debugging, source code maintenance, implementation of build systems, and management of derived artifacts, such as the machine code of computer programs.</w:t>
        <w:br/>
        <w:t>However, because an assembly language is little more than a different notation for a machine language,  two machines with different instruction sets also have different assembly languages.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