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By the late 1960s, data storage devices and computer terminals became inexpensive enough that programs could be created by typing directly into the computers.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By the late 1960s, data storage devices and computer terminals became inexpensive enough that programs could be created by typing directly into the computers.</w:t>
        <w:br/>
        <w:t>Many applications use a mix of several languages in their construction and use.</w:t>
        <w:br/>
        <w:t>Many programmers use forms of Agile software development where the various stages of formal software development are more integrated together into short cycles that take a few weeks rather than years.</w:t>
        <w:br/>
        <w:t>The choice of language used is subject to many considerations, such as company policy, suitability to task, availability of third-party packages, or individual preference.</w:t>
        <w:br/>
        <w:t xml:space="preserve"> Implementation techniques include imperative languages (object-oriented or procedural), functional languages, and logic languages.</w:t>
        <w:br/>
        <w:t>Integrated development environments (IDEs) aim to integrate all such help.</w:t>
        <w:br/>
        <w:t>The source code of a program is written in one or more languages that are intelligible to programmers, rather than machine code, which is directly executed by the central processing unit.</w:t>
        <w:br/>
        <w:t>Compilers harnessed the power of computers to make programming easier by allowing programmers to specify calculations by entering a formula using infix notation.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They are the building blocks for all software, from the simplest applications to the most sophisticated ones.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