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Integrated development environments (IDEs) aim to integrate all such help.</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 xml:space="preserve"> Popular modeling techniques include Object-Oriented Analysis and Design (OOAD) and Model-Driven Architecture (MDA).</w:t>
        <w:br/>
        <w:t>Provided the functions in a library follow the appropriate run-time conventions (e.g., method of passing arguments), then these functions may be written in any other language.</w:t>
        <w:br/>
        <w:t xml:space="preserve"> Popular modeling techniques include Object-Oriented Analysis and Design (OOAD) and Model-Driven Architecture (MDA).</w:t>
        <w:br/>
        <w:t>Unreadable code often leads to bugs, inefficiencies, and duplicated code.</w:t>
        <w:br/>
        <w:t>However, Charles Babbage had already written his first program for the Analytical Engine in 1837.</w:t>
        <w:br/>
        <w:t xml:space="preserve"> Some languages are very popular for particular kinds of applications, while some languages are regularly used to write many different kinds of applications.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