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The choice of language used is subject to many considerations, such as company policy, suitability to task, availability of third-party packages, or individual preference.</w:t>
        <w:br/>
        <w:t>Unreadable code often leads to bugs, inefficiencies, and duplicated code.</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br/>
        <w:t>Use of a static code analysis tool can help detect some possible problems.</w:t>
        <w:br/>
        <w:t>Assembly languages were soon developed that let the programmer specify instruction in a text format (e.g., ADD X, TOTAL), with abbreviations for each operation code and meaningful names for specifying addresses.</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One approach popular for requirements analysis is Use Case analysis.</w:t>
        <w:br/>
        <w:t xml:space="preserve"> It is very difficult to determine what are the most popular modern programming languages.</w:t>
        <w:br/>
        <w:t xml:space="preserve"> High-level languages made the process of developing a program simpler and more understandable, and less bound to the underlying hardware.</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