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In 1206, the Arab engineer Al-Jazari invented a programmable drum machine where a musical mechanical automaton could be made to play different rhythms and drum patterns, via pegs and cams.</w:t>
        <w:br/>
        <w:t>When debugging the problem in a GUI, the programmer can try to skip some user interaction from the original problem description and check if remaining actions are sufficient for bugs to appear.</w:t>
        <w:br/>
        <w:t>Compiling takes the source code from a low-level programming language and converts it into machine code.</w:t>
        <w:br/>
        <w:t xml:space="preserve"> Debugging is a very important task in the software development process since having defects in a program can have significant consequences for its users.</w:t>
        <w:br/>
        <w:t>Languages form an approximate spectrum from "low-level" to "high-level"; "low-level" languages are typically more machine-oriented and faster to execute, whereas "high-level" languages are more abstract and easier to use but execute less quickly.</w:t>
        <w:br/>
        <w:t xml:space="preserve"> In the 1880s, Herman Hollerith invented the concept of storing data in machine-readable form.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Programming languages are essential for software development.</w:t>
        <w:br/>
        <w:t>FORTRAN, the first widely used high-level language to have a functional implementation, came out in 1957, and many other languages were soon developed—in particular, COBOL aimed at commercial data processing, and Lisp for computer research.</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