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Text editors were also developed that allowed changes and corrections to be made much more easily than with punched cards.</w:t>
        <w:br/>
        <w:t>When debugging the problem in a GUI, the programmer can try to skip some user interaction from the original problem description and check if remaining actions are sufficient for bugs to appear.</w:t>
        <w:br/>
        <w:t>Some languages are more prone to some kinds of faults because their specification does not require compilers to perform as much checking as other languages.</w:t>
        <w:br/>
        <w:t>Proficient programming thus usually requires expertise in several different subjects, including knowledge of the application domain, specialized algorithms, and formal logic.</w:t>
        <w:br/>
        <w:t>Text editors were also developed that allowed changes and corrections to be made much more easily than with punched cards.</w:t>
        <w:br/>
        <w:t>They are the building blocks for all software, from the simplest applications to the most sophisticated ones.</w:t>
        <w:br/>
        <w:t xml:space="preserve"> High-level languages made the process of developing a program simpler and more understandable, and less bound to the underlying hardware.</w:t>
        <w:br/>
        <w:t>In 1206, the Arab engineer Al-Jazari invented a programmable drum machine where a musical mechanical automaton could be made to play different rhythms and drum patterns, via pegs and cams.</w:t>
        <w:br/>
        <w:t>Integrated development environments (IDEs) aim to integrate all such help.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