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Transpiling on the other hand, takes the source-code from a high-level programming language and converts it into bytecode.</w:t>
        <w:br/>
        <w:t>However, readability is more than just programming style.</w:t>
        <w:br/>
        <w:t>Programming languages are essential for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Relatedly, software engineering combines engineering techniques and principles with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choice of language used is subject to many considerations, such as company policy, suitability to task, availability of third-party packages, or individual preference.</w:t>
        <w:br/>
        <w:t>It is usually easier to code in "high-level" languages than in "low-level" ones.</w:t>
        <w:br/>
        <w:t>As early as the 9th century, a programmable music sequencer was invented by the Persian Banu Musa brothers, who described an automated mechanical flute player in the Book of Ingenious Devices.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choice of language used is subject to many considerations, such as company policy, suitability to task, availability of third-party packages, or individual preference.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