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As early as the 9th century, a programmable music sequencer was invented by the Persian Banu Musa brothers, who described an automated mechanical flute player in the Book of Ingenious Devices.</w:t>
        <w:br/>
        <w:t>The source code of a program is written in one or more languages that are intelligible to programmers, rather than machine code, which is directly executed by the central processing unit.</w:t>
        <w:br/>
        <w:t>Programming languages are essential for software development.</w:t>
        <w:br/>
        <w:t>Trial-and-error/divide-and-conquer is needed: the programmer will try to remove some parts of the original test case and check if the problem still exists.</w:t>
        <w:br/>
        <w:t>Compilers harnessed the power of computers to make programming easier by allowing programmers to specify calculations by entering a formula using infix notation.</w:t>
        <w:br/>
        <w:t>Transpiling on the other hand, takes the source-code from a high-level programming language and converts it into bytecode.</w:t>
        <w:br/>
        <w:t>Programming languages are essential for software development.</w:t>
        <w:br/>
        <w:t>Techniques like Code refactoring can enhance readability.</w:t>
        <w:br/>
        <w:t>In 1801, the Jacquard loom could produce entirely different weaves by changing the "program" – a series of pasteboard cards with holes punched in them.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Programming languages are essential for software development.</w:t>
        <w:br/>
        <w:t>The choice of language used is subject to many considerations, such as company policy, suitability to task, availability of third-party packages, or individual preference.</w:t>
        <w:br/>
        <w:br/>
        <w:t>The first compiler related tool, the A-0 System, was developed in 1952 by Grace Hopper, who also coined the term 'compiler'.</w:t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