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One approach popular for requirements analysis is Use Case analysis.</w:t>
        <w:b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br/>
        <w:t>In the 9th century, the Arab mathematician Al-Kindi described a cryptographic algorithm for deciphering encrypted code, in A Manuscript on Deciphering Cryptographic Messages.</w:t>
        <w:br/>
        <w:t>Normally the first step in debugging is to attempt to reproduce the problem.</w:t>
        <w:br/>
        <w:t>Compiling takes the source code from a low-level programming language and converts it into machine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Code-breaking algorithms have also existed for centuries.</w:t>
        <w:br/>
        <w:t>Assembly languages were soon developed that let the programmer specify instruction in a text format (e.g., ADD X, TOTAL), with abbreviations for each operation code and meaningful names for specifying addresses.</w:t>
        <w:br/>
        <w:t xml:space="preserve"> Programs were mostly entered using punched cards or paper tape.</w:t>
        <w:br/>
        <w:t>In 1206, the Arab engineer Al-Jazari invented a programmable drum machine where a musical mechanical automaton could be made to play different rhythms and drum patterns, via pegs and cams.</w:t>
        <w:br/>
        <w:t>Also, those involved with software development may at times engage in reverse engineering, which is the practice of seeking to understand an existing program so as to re-implement its function in some way.</w:t>
        <w:br/>
        <w:t>Ideally, the programming language best suited for the task at hand will be selected.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