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Techniques like Code refactoring can enhance readability.</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 xml:space="preserve"> Readability is important because programmers spend the majority of their time reading, trying to understand, reusing and modifying existing source code, rather than writing new source code.</w:t>
        <w:br/>
        <w:t>There are many approaches to the Software development process.</w:t>
        <w:br/>
        <w:t>To produce machine code, the source code must either be compiled or transpiled.</w:t>
        <w:br/>
        <w:t xml:space="preserve"> Computer programmers are those who write computer software.</w:t>
        <w:br/>
        <w:t>Trial-and-error/divide-and-conquer is needed: the programmer will try to remove some parts of the original test case and check if the problem still exists.</w:t>
        <w:br/>
        <w:t>A study found that a few simple readability transformations made code shorter and drastically reduced the time to understand it.</w:t>
        <w:br/>
        <w:t>However, because an assembly language is little more than a different notation for a machine language,  two machines with different instruction sets also have different assembly languages.</w:t>
        <w:br/>
        <w:t>Assembly languages were soon developed that let the programmer specify instruction in a text format (e.g., ADD X, TOTAL), with abbreviations for each operation code and meaningful names for specifying addresses.</w:t>
        <w:br/>
        <w:t>Expert programmers are familiar with a variety of well-established algorithms and their respective complexities and use this knowledge to choose algorithms that are best suited to the circumstances.</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