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This can be a non-trivial task, for example as with parallel processes or some unusual software bugs.</w:t>
        <w:br/>
        <w:t>Some text editors such as Emacs allow GDB to be invoked through them, to provide a visual environment.</w:t>
        <w:br/>
        <w:t>Some text editors such as Emacs allow GDB to be invoked through them, to provide a visual environment.</w:t>
        <w:br/>
        <w:t>Text editors were also developed that allowed changes and corrections to be made much more easily than with punched cards.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Text editors were also developed that allowed changes and corrections to be made much more easily than with punched cards.</w:t>
        <w:br/>
        <w:t>As early as the 9th century, a programmable music sequencer was invented by the Persian Banu Musa brothers, who described an automated mechanical flute player in the Book of Ingenious Devices.</w:t>
        <w:br/>
        <w:t>Compiling takes the source code from a low-level programming language and converts it into machine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br/>
        <w:t>The first compiler related tool, the A-0 System, was developed in 1952 by Grace Hopper, who also coined the term 'compiler'.</w:t>
        <w:br/>
        <w:t xml:space="preserve"> Various visual programming languages have also been developed with the intent to resolve readability concerns by adopting non-traditional approaches to code structure and display.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Compiling takes the source code from a low-level programming language and converts it into machine code.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