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Text editors were also developed that allowed changes and corrections to be made much more easily than with punched cards.</w:t>
        <w:br/>
        <w:t>Trade-offs from this ideal involve finding enough programmers who know the language to build a team, the availability of compilers for that language, and the efficiency with which programs written in a given language execute.</w:t>
        <w:br/>
        <w:t>He gave the first description of cryptanalysis by frequency analysis, the earliest code-breaking algorithm.</w:t>
        <w:br/>
        <w:t>However, because an assembly language is little more than a different notation for a machine language,  two machines with different instruction sets also have different assembly languages.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those involved with software development may at times engage in reverse engineering, which is the practice of seeking to understand an existing program so as to re-implement its function in some way.</w:t>
        <w:br/>
        <w:t>Some languages are more prone to some kinds of faults because their specification does not require compilers to perform as much checking as other languages.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Scripting and breakpointing is also part of this process.</w:t>
        <w:br/>
        <w:t>The purpose of programming is to find a sequence of instructions that will automate the performance of a task (which can be as complex as an operating system) on a computer, often for solving a given problem.</w:t>
        <w:br/>
        <w:t xml:space="preserve"> Debugging is a very important task in the software development process since having defects in a program can have significant consequences for its users.</w:t>
        <w:br/>
        <w:t>Trade-offs from this ideal involve finding enough programmers who know the language to build a team, the availability of compilers for that language, and the efficiency with which programs written in a given language execute.</w:t>
        <w:br/>
        <w:t>One approach popular for requirements analysis is Use Case analysis.</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