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He gave the first description of cryptanalysis by frequency analysis, the earliest code-breaking algorithm.</w:t>
        <w:br/>
        <w:t>There exist a lot of different approaches for each of those tasks.</w:t>
        <w:b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Provided the functions in a library follow the appropriate run-time conventions (e.g., method of passing arguments), then these functions may be written in any other language.</w:t>
        <w:br/>
        <w:t>Unreadable code often leads to bugs, inefficiencies, and duplicated code.</w:t>
        <w:br/>
        <w:t xml:space="preserve"> Code-breaking algorithms have also existed for centuries.</w:t>
        <w:br/>
        <w:t>For this purpose, algorithms are classified into orders using so-called Big O notation, which expresses resource use, such as execution time or memory consumption, in terms of the size of an input.</w:t>
        <w:br/>
        <w:t>It affects the aspects of quality above, including portability, usability and most importantly maintainability.</w:t>
        <w:br/>
        <w:t>Programming involves tasks such as analysis, generating algorithms, profiling algorithms' accuracy and resource consumption, and the implementation of algorithms (usually in a particular programming language, commonly referred to as coding).</w:t>
        <w:br/>
        <w:t xml:space="preserve"> The first computer program is generally dated to 1843, when mathematician Ada Lovelace published an algorithm to calculate a sequence of Bernoulli numbers, intended to be carried out by Charles Babbage's Analytical Engine.</w:t>
        <w:br/>
        <w:t>Compiling takes the source code from a low-level programming language and converts it into machine code.</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