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Expert programmers are familiar with a variety of well-established algorithms and their respective complexities and use this knowledge to choose algorithms that are best suited to the circumstances.</w:t>
        <w:br/>
        <w:t>Scripting and breakpointing is also part of this process.</w:t>
        <w:br/>
        <w:t>Relatedly, software engineering combines engineering techniques and principles with software development.</w:t>
        <w:br/>
        <w:t>However, with the concept of the stored-program computer introduced in 1949, both programs and data were stored and manipulated in the same way in computer memory.</w:t>
        <w:br/>
        <w:t>He gave the first description of cryptanalysis by frequency analysis, the earliest code-breaking algorithm.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To produce machine code, the source code must either be compiled or transpiled.</w:t>
        <w:br/>
        <w:t>It affects the aspects of quality above, including portability, usability and most importantly maintainability.</w:t>
        <w:br/>
        <w:t>Relatedly, software engineering combines engineering techniques and principles with software development.</w:t>
        <w:br/>
        <w:t>However, Charles Babbage had already written his first program for the Analytical Engine in 1837.</w:t>
        <w:br/>
        <w:t>Techniques like Code refactoring can enhance readability.</w:t>
        <w:br/>
        <w:t>Some languages are more prone to some kinds of faults because their specification does not require compilers to perform as much checking as other languages.</w:t>
        <w:br/>
        <w:t>This is interpreted into machine code.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