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Unreadable code often leads to bugs, inefficiencies, and duplicated code.</w:t>
        <w:br/>
        <w:t>However, with the concept of the stored-program computer introduced in 1949, both programs and data were stored and manipulated in the same way in computer memory.</w:t>
        <w:br/>
        <w:t>One approach popular for requirements analysis is Use Case analysis.</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Programming languages are essential for software development.</w:t>
        <w:br/>
        <w:t>Ideally, the programming language best suited for the task at hand will be selected.</w:t>
        <w:br/>
        <w:t>Proficient programming thus usually requires expertise in several different subjects, including knowledge of the application domain, specialized algorithms, and formal logic.</w:t>
        <w:br/>
        <w:t>Techniques like Code refactoring can enhance readability.</w:t>
        <w:br/>
        <w:t xml:space="preserve"> After the bug is reproduced, the input of the program may need to be simplified to make it easier to debug.</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