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Scripting and breakpointing is also part of this process.</w:t>
        <w:br/>
        <w:t>Many programmers use forms of Agile software development where the various stages of formal software development are more integrated together into short cycles that take a few weeks rather than years.</w:t>
        <w:br/>
        <w:t>The Unified Modeling Language (UML) is a notation used for both the OOAD and MDA.</w:t>
        <w:br/>
        <w:t>However, Charles Babbage had already written his first program for the Analytical Engine in 1837.</w:t>
        <w:br/>
        <w:t>For example, COBOL is still strong in corporate data centers often on large mainframe computers, Fortran in engineering applications, scripting languages in Web development, and C in embedded software.</w:t>
        <w:br/>
        <w:t>In 1206, the Arab engineer Al-Jazari invented a programmable drum machine where a musical mechanical automaton could be made to play different rhythms and drum patterns, via pegs and cams.</w:t>
        <w:br/>
        <w:t>Relatedly, software engineering combines engineering techniques and principles with software development.</w:t>
        <w:br/>
        <w:t>There are many approaches to the Software development process.</w:t>
        <w:br/>
        <w:t>In the 9th century, the Arab mathematician Al-Kindi described a cryptographic algorithm for deciphering encrypted code, in A Manuscript on Deciphering Cryptographic Messages.</w:t>
        <w:br/>
        <w:t xml:space="preserve"> Tasks accompanying and related to programming include testing, debugging, source code maintenance, implementation of build systems, and management of derived artifacts, such as the machine code of computer programs.</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Debugging is often done with IDEs. Standalone debuggers like GDB are also used, and these often provide less of a visual environment, usually using a command line.</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