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Many applications use a mix of several languages in their construction and use.</w:t>
        <w:br/>
        <w:t>As early as the 9th century, a programmable music sequencer was invented by the Persian Banu Musa brothers, who described an automated mechanical flute player in the Book of Ingenious Devices.</w:t>
        <w:br/>
        <w:t>Many programmers use forms of Agile software development where the various stages of formal software development are more integrated together into short cycles that take a few weeks rather than years.</w:t>
        <w:br/>
        <w:t>Ideally, the programming language best suited for the task at hand will be selected.</w:t>
        <w:br/>
        <w:t>Many factors, having little or nothing to do with the ability of the computer to efficiently compile and execute the code, contribute to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are many approaches to the Software development process.</w:t>
        <w:br/>
        <w:t>Provided the functions in a library follow the appropriate run-time conventions (e.g., method of passing arguments), then these functions may be written in any other language.</w:t>
        <w:br/>
        <w:t>Also, specific user environment and usage history can make it difficult to reproduce the problem.</w:t>
        <w:br/>
        <w:t>Many applications use a mix of several languages in their construction and use.</w:t>
        <w:br/>
        <w:t>There exist a lot of different approaches for each of those tasks.</w:t>
        <w:br/>
        <w:t>The choice of language used is subject to many considerations, such as company policy, suitability to task, availability of third-party packages, or individual preference.</w:t>
        <w:br/>
        <w:t>Use of a static code analysis tool can help detect some possible problems.</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