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Techniques like Code refactoring can enhance readability.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However, because an assembly language is little more than a different notation for a machine language,  two machines with different instruction sets also have different assembly languages.</w:t>
        <w:br/>
        <w:t>Integrated development environments (IDEs) aim to integrate all such help.</w:t>
        <w:br/>
        <w:t>Programming languages are essential for software development.</w:t>
        <w:br/>
        <w:t xml:space="preserve"> Programmable devices have existed for centuries.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