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Text editors were also developed that allowed changes and corrections to be made much more easily than with punched cards.</w:t>
        <w:br/>
        <w:t>Use of a static code analysis tool can help detect some possible problems.</w:t>
        <w:br/>
        <w:t>Some text editors such as Emacs allow GDB to be invoked through them, to provide a visual environment.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The Unified Modeling Language (UML) is a notation used for both the OOAD and MDA.</w:t>
        <w:br/>
        <w:t>Integrated development environments (IDEs) aim to integrate all such help.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