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Techniques like Code refactoring can enhance readability.</w:t>
        <w:br/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  <w:br/>
        <w:t>Provided the functions in a library follow the appropriate run-time conventions (e.g., method of passing arguments), then these functions may be written in any other language.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choice of language used is subject to many considerations, such as company policy, suitability to task, availability of third-party packages, or individual preference.</w:t>
        <w:br/>
        <w:t>Also, specific user environment and usage history can make it difficult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It is very difficult to determine what are the most popular modern programming languages.</w:t>
        <w:br/>
        <w:t>However, readability is more than just programming style.</w:t>
        <w:br/>
        <w:t xml:space="preserve"> Different programming languages support different styles of programming (called programming paradigms).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