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For example, when a bug in a compiler can make it crash when parsing some large source file, a simplification of the test case that results in only few lines from the original source file can be sufficient to reproduce the same crash.</w:t>
        <w:br/>
        <w:t>Also, those involved with software development may at times engage in reverse engineering, which is the practice of seeking to understand an existing program so as to re-implement its function in some way.</w:t>
        <w:b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b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FORTRAN, the first widely used high-level language to have a functional implementation, came out in 1957, and many other languages were soon developed—in particular, COBOL aimed at commercial data processing, and Lisp for computer research.</w:t>
        <w:br/>
        <w:br/>
        <w:t>The first compiler related tool, the A-0 System, was developed in 1952 by Grace Hopper, who also coined the term 'compiler'.</w:t>
        <w:br/>
        <w:t>Some languages are more prone to some kinds of faults because their specification does not require compilers to perform as much checking as other languages.</w:t>
        <w:br/>
        <w:t xml:space="preserve"> A similar technique used for database design is Entity-Relationship Modeling (ER Modeling).</w:t>
        <w:br/>
        <w:t xml:space="preserve"> Programs were mostly entered using punched cards or paper tape.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