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source code of a program is written in one or more languages that are intelligible to programmers, rather than machine code, which is directly executed by the central processing unit.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 source code of a program is written in one or more languages that are intelligible to programmers, rather than machine code, which is directly executed by the central processing unit.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Use of a static code analysis tool can help detect some possible problems.</w:t>
        <w:br/>
        <w:t>It is usually easier to code in "high-level" languages than in "low-level" ones.</w:t>
        <w:br/>
        <w:t>As early as the 9th century, a programmable music sequencer was invented by the Persian Banu Musa brothers, who described an automated mechanical flute player in the Book of Ingenious Devices.</w:t>
        <w:br/>
        <w:t>Some languages are more prone to some kinds of faults because their specification does not require compilers to perform as much checking as other languages.</w:t>
        <w:br/>
        <w:t>Integrated development environments (IDEs) aim to integrate all such help.</w:t>
        <w:br/>
        <w:t>There are many approaches to the Software development process.</w:t>
        <w:br/>
        <w:t>It affects the aspects of quality above, including portability, usability and most importantly maintainability.</w:t>
        <w:br/>
        <w:t>As early as the 9th century, a programmable music sequencer was invented by the Persian Banu Musa brothers, who described an automated mechanical flute player in the Book of Ingenious Devices.</w:t>
        <w:br/>
        <w:br/>
        <w:t>When debugging the problem in a GUI, the programmer can try to skip some user interaction from the original problem description and check if remaining actions are sufficient for bugs to appear.</w:t>
        <w:br/>
        <w:t>There are many approaches to the Software development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