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Text editors were also developed that allowed changes and corrections to be made much more easily than with punched cards.</w:t>
        <w:br/>
        <w:t>Also, specific user environment and usage history can make it difficult to reproduce the problem.</w:t>
        <w:br/>
        <w:t>One approach popular for requirements analysis is Use Case analysis.</w:t>
        <w:br/>
        <w:t>However, Charles Babbage had already written his first program for the Analytical Engine in 1837.</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br/>
        <w:t xml:space="preserve"> Computer programming is the process of performing particular computations (or more generally, accomplishing specific computing results), usually by designing and building executable computer programs.</w:t>
        <w:br/>
        <w:t xml:space="preserve"> It is very difficult to determine what are the most popular modern programming languages.</w:t>
        <w:br/>
        <w:t>The following properties are among the most important:</w:t>
        <w:br/>
        <w:br/>
        <w:t xml:space="preserve"> In computer programming, readability refers to the ease with which a human reader can comprehend the purpose, control flow, and operation of source code.</w:t>
        <w:br/>
        <w:t>They are the building blocks for all software, from the simplest applications to the most sophisticated ones.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