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However, with the concept of the stored-program computer introduced in 1949, both programs and data were stored and manipulated in the same way in computer memory.</w:t>
        <w:br/>
        <w:t>The purpose of programming is to find a sequence of instructions that will automate the performance of a task (which can be as complex as an operating system) on a computer, often for solving a given problem.</w:t>
        <w:br/>
        <w:t>They are the building blocks for all software, from the simplest applications to the most sophisticated ones.</w:t>
        <w:br/>
        <w:t>Trade-offs from this ideal involve finding enough programmers who know the language to build a team, the availability of compilers for that language, and the efficiency with which programs written in a given language execute.</w:t>
        <w:br/>
        <w:t>Use of a static code analysis tool can help detect some possible problems.</w:t>
        <w:br/>
        <w:t>By the late 1960s, data storage devices and computer terminals became inexpensive enough that programs could be created by typing directly into the computers.</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There are many approaches to the Software development process.</w:t>
        <w:br/>
        <w:t>Provided the functions in a library follow the appropriate run-time conventions (e.g., method of passing arguments), then these functions may be written in any other language.</w:t>
        <w:br/>
        <w:t>However, readability is more than just programming style.</w:t>
        <w:br/>
        <w:t>However, Charles Babbage had already written his first program for the Analytical Engine in 1837.</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