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There are many approaches to the Software development process.</w:t>
        <w:br/>
        <w:t>He gave the first description of cryptanalysis by frequency analysis, the earliest code-breaking algorithm.</w:t>
        <w:br/>
        <w:t>Provided the functions in a library follow the appropriate run-time conventions (e.g., method of passing arguments), then these functions may be written in any other language.</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is interpreted into machine code.</w:t>
        <w:br/>
        <w:t>The purpose of programming is to find a sequence of instructions that will automate the performance of a task (which can be as complex as an operating system) on a computer, often for solving a given problem.</w:t>
        <w:br/>
        <w:t>For example, COBOL is still strong in corporate data centers often on large mainframe computers, Fortran in engineering applications, scripting languages in Web development, and C in embedded software.</w:t>
        <w:br/>
        <w:t>This can be a non-trivial task, for example as with parallel processes or some unusual software bugs.</w:t>
        <w:br/>
        <w:t xml:space="preserve"> Following a consistent programming style often helps readability.</w:t>
        <w:br/>
        <w:t xml:space="preserve"> Popular modeling techniques include Object-Oriented Analysis and Design (OOAD) and Model-Driven Architecture (MDA).</w:t>
        <w:br/>
        <w:t xml:space="preserve"> High-level languages made the process of developing a program simpler and more understandable, and less bound to the underlying hardware.</w:t>
        <w:br/>
        <w:t xml:space="preserve"> In the 1880s, Herman Hollerith invented the concept of storing data in machine-readable form.</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