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Some languages are more prone to some kinds of faults because their specification does not require compilers to perform as much checking as other languages.</w:t>
        <w:br/>
        <w:t>Integrated development environments (IDEs) aim to integrate all such help.</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 xml:space="preserve"> Debugging is often done with IDEs. Standalone debuggers like GDB are also used, and these often provide less of a visual environment, usually using a command line.</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