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This can be a non-trivial task, for example as with parallel processes or some unusual software bugs.</w:t>
        <w:br/>
        <w:t>However, with the concept of the stored-program computer introduced in 1949, both programs and data were stored and manipulated in the same way in computer memory.</w:t>
        <w:br/>
        <w:t>Assembly languages were soon developed that let the programmer specify instruction in a text format (e.g., ADD X, TOTAL), with abbreviations for each operation code and meaningful names for specifying addresses.</w:t>
        <w:br/>
        <w:t>Programming involves tasks such as analysis, generating algorithms, profiling algorithms' accuracy and resource consumption, and the implementation of algorithms (usually in a particular programming language, commonly referred to as coding).</w:t>
        <w:br/>
        <w:t>For example, when a bug in a compiler can make it crash when parsing some large source file, a simplification of the test case that results in only few lines from the original source file can be sufficient to reproduce the same crash.</w:t>
        <w:br/>
        <w:t>One approach popular for requirements analysis is Use Case analysis.</w:t>
        <w:br/>
        <w:t>Use of a static code analysis tool can help detect some possible problems.</w:t>
        <w:br/>
        <w:t>By the late 1960s, data storage devices and computer terminals became inexpensive enough that programs could be created by typing directly into the computers.</w:t>
        <w:br/>
        <w:t>Programming languages are essential for software development.</w:t>
        <w:b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