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In the 9th century, the Arab mathematician Al-Kindi described a cryptographic algorithm for deciphering encrypted code, in A Manuscript on Deciphering Cryptographic Messages.</w:t>
        <w:br/>
        <w:t>For example, COBOL is still strong in corporate data centers often on large mainframe computers, Fortran in engineering applications, scripting languages in Web development, and C in embedded software.</w:t>
        <w:br/>
        <w:t>Ideally, the programming language best suited for the task at hand will be selected.</w:t>
        <w:br/>
        <w:t>Use of a static code analysis tool can help detect some possible problems.</w:t>
        <w:br/>
        <w:t>Assembly languages were soon developed that let the programmer specify instruction in a text format (e.g., ADD X, TOTAL), with abbreviations for each operation code and meaningful names for specifying addresses.</w:t>
        <w:br/>
        <w:t>It affects the aspects of quality above, including portability, usability and most importantly maintainability.</w:t>
        <w:br/>
        <w:t>By the late 1960s, data storage devices and computer terminals became inexpensive enough that programs could be created by typing directly into the computers.</w:t>
        <w:br/>
        <w:t>Trial-and-error/divide-and-conquer is needed: the programmer will try to remove some parts of the original test case and check if the problem still exists.</w:t>
        <w:br/>
        <w:t xml:space="preserve"> Readability is important because programmers spend the majority of their time reading, trying to understand, reusing and modifying existing source code, rather than writing new source code.</w:t>
        <w:br/>
        <w:t>One approach popular for requirements analysis is Use Case analysis.</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