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Unreadable code often leads to bugs, inefficiencies, and duplicated code.</w:t>
        <w:br/>
        <w:t>However, Charles Babbage had already written his first program for the Analytical Engine in 1837.</w:t>
        <w:br/>
        <w:t>Compiling takes the source code from a low-level programming language and converts it into machine code.</w:t>
        <w:br/>
        <w:t>Also, specific user environment and usage history can make it difficult to reproduce the problem.</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