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For example, COBOL is still strong in corporate data centers often on large mainframe computers, Fortran in engineering applications, scripting languages in Web development, and C in embedded software.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Text editors were also developed that allowed changes and corrections to be made much more easily than with punched cards.</w:t>
        <w:br/>
        <w:t>They are the building blocks for all software, from the simplest applications to the most sophisticated ones.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Transpiling on the other hand, takes the source-code from a high-level programming language and converts it into bytecode.</w:t>
        <w:br/>
        <w:t>It affects the aspects of quality above, including portability, usability and most importantly maintainability.</w:t>
        <w:br/>
        <w:t>Proficient programming thus usually requires expertise in several different subjects, including knowledge of the application domain, specialized algorithms, and formal logic.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applications use a mix of several languages in their construction and use.</w:t>
        <w:br/>
        <w:t>It is usually easier to code in "high-level" languages than in "low-level"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As early as the 9th century, a programmable music sequencer was invented by the Persian Banu Musa brothers, who described an automated mechanical flute player in the Book of Ingenious Devices.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