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He gave the first description of cryptanalysis by frequency analysis, the earliest code-breaking algorithm.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When debugging the problem in a GUI, the programmer can try to skip some user interaction from the original problem description and check if remaining actions are sufficient for bugs to appear.</w:t>
        <w:br/>
        <w:t>In 1206, the Arab engineer Al-Jazari invented a programmable drum machine where a musical mechanical automaton could be made to play different rhythms and drum patterns, via pegs and cams.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languages are essential for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Debugging is a very important task in the software development process since having defects in a program can have significant consequences for its users.</w:t>
        <w:br/>
        <w:t>The choice of language used is subject to many considerations, such as company policy, suitability to task, availability of third-party packages, or individual preference.</w:t>
        <w:br/>
        <w:t xml:space="preserve"> Following a consistent programming style often helps readability.</w:t>
        <w:br/>
        <w:t>One approach popular for requirements analysis is Use Case analysis.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