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Some text editors such as Emacs allow GDB to be invoked through them, to provide a visual environment.</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The Unified Modeling Language (UML) is a notation used for both the OOAD and MDA.</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