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It affects the aspects of quality above, including portability, usability and most importantly maintainability.</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This is interpreted into machine code.</w:t>
        <w:br/>
        <w:t>However, with the concept of the stored-program computer introduced in 1949, both programs and data were stored and manipulated in the same way in computer memory.</w:t>
        <w:br/>
        <w:t>This is interpreted into machine code.</w:t>
        <w:br/>
        <w:t>He gave the first description of cryptanalysis by frequency analysis, the earliest code-breaking algorithm.</w:t>
        <w:br/>
        <w:t>He gave the first description of cryptanalysis by frequency analysis, the earliest code-breaking algorithm.</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