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By the late 1960s, data storage devices and computer terminals became inexpensive enough that programs could be created by typing directly into the computers.</w:t>
        <w:br/>
        <w:t>However, Charles Babbage had already written his first program for the Analytical Engine in 1837.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 xml:space="preserve"> Whatever the approach to development may be, the final program must satisfy some fundamental properties.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can be a non-trivial task, for example as with parallel processes or some unusual software bugs.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