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This is interpreted into machine code.</w:t>
        <w:br/>
        <w:t>Assembly languages were soon developed that let the programmer specify instruction in a text format (e.g., ADD X, TOTAL), with abbreviations for each operation code and meaningful names for specifying addresses.</w:t>
        <w:br/>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